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C470B6" w:rsidRDefault="00430B91" w:rsidP="00430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70B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430B91" w:rsidRPr="00C470B6" w:rsidRDefault="00430B91" w:rsidP="00430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Б.1.Б.14.СОЦИАЛЬНАЯ ПСИХОЛОГИЯ</w:t>
      </w:r>
    </w:p>
    <w:p w:rsidR="00430B91" w:rsidRPr="00C470B6" w:rsidRDefault="00430B91" w:rsidP="0043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Автор: Плотницкая М.Р.,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Целью освоения дисциплины «Социальная психология» является формирование у 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402"/>
        <w:gridCol w:w="1702"/>
        <w:gridCol w:w="3084"/>
      </w:tblGrid>
      <w:tr w:rsidR="00430B91" w:rsidRPr="00C470B6" w:rsidTr="002F686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91" w:rsidRPr="00C470B6" w:rsidRDefault="00430B91" w:rsidP="002F686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430B91" w:rsidRPr="00C470B6" w:rsidTr="002F686F">
        <w:trPr>
          <w:trHeight w:val="11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УК ОС-6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1" w:rsidRPr="00C470B6" w:rsidRDefault="00430B91" w:rsidP="002F686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1" w:rsidRPr="00C470B6" w:rsidRDefault="00430B91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 xml:space="preserve">УК ОС – 6.2.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1" w:rsidRPr="00C470B6" w:rsidRDefault="00430B91" w:rsidP="002F686F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470B6">
              <w:rPr>
                <w:rFonts w:ascii="Times New Roman" w:hAnsi="Times New Roman"/>
                <w:bCs/>
                <w:sz w:val="28"/>
                <w:szCs w:val="28"/>
              </w:rPr>
              <w:t>Способность использовать социально-психологические знания для собственного саморазвития</w:t>
            </w:r>
          </w:p>
        </w:tc>
      </w:tr>
    </w:tbl>
    <w:p w:rsidR="00430B91" w:rsidRPr="00C470B6" w:rsidRDefault="00430B91" w:rsidP="00430B91">
      <w:pPr>
        <w:spacing w:after="0" w:line="240" w:lineRule="auto"/>
        <w:jc w:val="both"/>
        <w:rPr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План курса: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Тема 1. Социальная психология как область научных знаний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Социальное взаимодействие людей как объект социальной психологии. Социальн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 психологические явления. Социальная психология как наука о закономерностях поведения и деятельности людей, обусловленных их включением в социальные группы, а также психологических характеристик самих групп. 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Социально-исторические и конкретно-научные предпосылки становления социальной психологии как самостоятельной науки. Общая характеристика современной социальной психологии.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Тема 2. Социальная психология групп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Проблема группы в социальной психологии. Группа как система совместной деятельности. Понятийный аппарат для описания структуры группы в социальной психологии. Основные характеристики группы. Классификации групп. Группы и организации. Феномен «группового сознания». Проблема больших групп в социальной психологии. Виды больших социальных групп. Взаимосвязь групповых потребностей, форм деятельности и поведения. </w:t>
      </w:r>
      <w:r w:rsidRPr="00C470B6">
        <w:rPr>
          <w:rFonts w:ascii="Times New Roman" w:hAnsi="Times New Roman" w:cs="Times New Roman"/>
          <w:sz w:val="28"/>
          <w:szCs w:val="28"/>
        </w:rPr>
        <w:lastRenderedPageBreak/>
        <w:t>Психология наций. Содержание понятий «психологический склад нации» и «национальный характер». Проблема «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>» и понятие «этнического стереотипа». Психология межэтнических отношений.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Дефиниции малой группы. Классификация малых групп. Основные теоретические ориентации исследования психологии малых групп (теория подкрепления,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, теория поля, психоаналитическая ориентация, социометрический подход,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 подход, теория систем). Общая характеристика методов исследования групповых феноменов.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Стадии развития малой группы. Психологическая теория коллектива в отечественной психологии. Лидерство и руководство как феномен управления процессом жизнедеятельности группы. Механизмы групповой динамики. Процессы интеграции и дифференциации в группе. Закономерности и формы групповой интеграции как процесса психологической стабилизации группы. Формы внутригрупповой дифференциации.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Общая характеристика мотивационного, ситуативного, когнитивного и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 подходов к исследованию психологии межгрупповых отношений. «Межгрупповая дискриминация», «внутригрупповой фаворитизм» как социальн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 психологические феномены. Интегративные тенденции в межгрупповом взаимодействии как альтернатива фаворитизму. Межгрупповые отношения и проблема социальной справедливости. 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Тема 3. Проблема личности в социальной психологии 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Взаимосвязь личности и общества как ключевая проблема социальной психологии. Специфика социально-психологического подхода к пониманию личности, его отличие от понимания личности в общей психологии и социологии.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Социально-психологические аспекты социализации личности. Психологические механизмы регуляции социального поведения личности. Потребности, мотивы, интересы, ценности, социальные установки и их роль в психологической регуляции социального поведения личности. Структура социальной установки. Функции социальных установок в регуляции социального поведения личности. Соотношение социальных установок и реального поведения. «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>» как установка на себя.</w:t>
      </w:r>
    </w:p>
    <w:p w:rsidR="00430B91" w:rsidRPr="00C470B6" w:rsidRDefault="00430B91" w:rsidP="00430B91">
      <w:pPr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lastRenderedPageBreak/>
        <w:t xml:space="preserve">Проблема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нормообразования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 в группе (М. Шериф, Т.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Ньюком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 и др.). Значение нормативной структуры группы в детерминации индивидуального поведения. Способы и механизмы группового воздействия. Поведение личности в ситуации группового давления: исследования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Аш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Крачфилд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 xml:space="preserve"> и др.). Исследования условий и механизмов социального влияния меньшинства (С. Московичи и др.) Феномен подчинения авторитету (Ст. 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Милгрэм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>).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C470B6">
        <w:rPr>
          <w:rFonts w:ascii="Times New Roman" w:hAnsi="Times New Roman" w:cs="Times New Roman"/>
          <w:b/>
          <w:sz w:val="28"/>
          <w:szCs w:val="28"/>
        </w:rPr>
        <w:t>«Социальная психология»</w:t>
      </w:r>
      <w:r w:rsidRPr="00C470B6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C470B6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C470B6">
        <w:rPr>
          <w:rFonts w:ascii="Times New Roman" w:hAnsi="Times New Roman" w:cs="Times New Roman"/>
          <w:i/>
          <w:sz w:val="28"/>
          <w:szCs w:val="28"/>
        </w:rPr>
        <w:t>тестирование, коллоквиум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470B6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C470B6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430B91" w:rsidRPr="00C470B6" w:rsidRDefault="00430B91" w:rsidP="004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зачета с применением метода </w:t>
      </w:r>
      <w:r w:rsidRPr="00C470B6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430B91" w:rsidRPr="00C470B6" w:rsidRDefault="00430B91" w:rsidP="0043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B91" w:rsidRPr="00C470B6" w:rsidRDefault="00430B91" w:rsidP="00430B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0B6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5811"/>
      </w:tblGrid>
      <w:tr w:rsidR="00430B91" w:rsidRPr="00C470B6" w:rsidTr="00C16A79">
        <w:trPr>
          <w:trHeight w:val="85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30B91" w:rsidRPr="00C470B6" w:rsidRDefault="00430B9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УК ОС – 6.2. Способность использовать социально-психологические знания для собственного саморазвития</w:t>
            </w:r>
          </w:p>
          <w:p w:rsidR="00430B91" w:rsidRPr="00C470B6" w:rsidRDefault="00430B9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30B91" w:rsidRPr="00C470B6" w:rsidRDefault="00430B9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470B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i/>
                <w:sz w:val="28"/>
                <w:szCs w:val="28"/>
              </w:rPr>
              <w:t>о социально-психологических закономерностях развития личности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о взаимовлиянии личности и группы</w:t>
            </w:r>
          </w:p>
          <w:p w:rsidR="00430B91" w:rsidRPr="00C470B6" w:rsidRDefault="00430B9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470B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i/>
                <w:sz w:val="28"/>
                <w:szCs w:val="28"/>
              </w:rPr>
              <w:t>обосновывать собственную позицию с опорой на социально-психологические знания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изменения и динамику уровня развития и функционирования личности и группы; 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личностные преимущества в профессиональном и личностном саморазвитии. </w:t>
            </w:r>
          </w:p>
          <w:p w:rsidR="00430B91" w:rsidRPr="00C470B6" w:rsidRDefault="00430B9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470B6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применения знаний о социально-психологических закономерностях развития</w:t>
            </w: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к собственному саморазвитию</w:t>
            </w:r>
          </w:p>
          <w:p w:rsidR="00430B91" w:rsidRPr="00C470B6" w:rsidRDefault="00430B91" w:rsidP="00430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рефлексии; </w:t>
            </w:r>
          </w:p>
          <w:p w:rsidR="00430B91" w:rsidRPr="00C470B6" w:rsidRDefault="00430B91" w:rsidP="00C16A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самоорганизации,  </w:t>
            </w:r>
            <w:proofErr w:type="spellStart"/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самомотивации</w:t>
            </w:r>
            <w:proofErr w:type="spellEnd"/>
            <w:r w:rsidRPr="00C47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70B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430B91" w:rsidRPr="00C470B6" w:rsidRDefault="00430B9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B91" w:rsidRPr="00C470B6" w:rsidRDefault="00430B91" w:rsidP="0043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B91" w:rsidRPr="00C470B6" w:rsidRDefault="00430B91" w:rsidP="00430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B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430B91" w:rsidRPr="00C470B6" w:rsidRDefault="00430B91" w:rsidP="00430B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lastRenderedPageBreak/>
        <w:t>Лебедева Л.В. Социальная психология / Л.В. Лебедева. – М.: ФЛИНТА, 2013. – 229 с.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 xml:space="preserve"> </w:t>
      </w:r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proofErr w:type="gramEnd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— Режим доступа: </w:t>
      </w:r>
      <w:hyperlink r:id="rId8" w:anchor="book_name" w:history="1">
        <w:r w:rsidRPr="00C470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https://e.lanbook.com/book/20252#book_name</w:t>
        </w:r>
      </w:hyperlink>
      <w:r w:rsidRPr="00C470B6">
        <w:rPr>
          <w:rFonts w:ascii="Times New Roman" w:hAnsi="Times New Roman" w:cs="Times New Roman"/>
          <w:sz w:val="28"/>
          <w:szCs w:val="28"/>
        </w:rPr>
        <w:t>. – ЭБС «Лань»</w:t>
      </w:r>
    </w:p>
    <w:p w:rsidR="00430B91" w:rsidRPr="00C470B6" w:rsidRDefault="00430B91" w:rsidP="00430B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Мельникова Н.А. Социальная психология [Электронный ресурс]: учебное пособие/ Мельникова Н.А.— Электрон</w:t>
      </w:r>
      <w:proofErr w:type="gramStart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  <w:proofErr w:type="gramEnd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</w:t>
      </w:r>
      <w:proofErr w:type="gramEnd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екстовые данные.— Саратов: Научная книга, 2012.— 159 c.— Режим доступа: </w:t>
      </w:r>
      <w:hyperlink r:id="rId9" w:history="1">
        <w:r w:rsidRPr="00C470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CFCFC"/>
          </w:rPr>
          <w:t>http://www.iprbookshop.ru/6336.html</w:t>
        </w:r>
      </w:hyperlink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.— ЭБС «</w:t>
      </w:r>
      <w:proofErr w:type="spellStart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C470B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430B91" w:rsidRPr="00C470B6" w:rsidRDefault="00430B91" w:rsidP="00430B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0B6">
        <w:rPr>
          <w:rFonts w:ascii="Times New Roman" w:hAnsi="Times New Roman" w:cs="Times New Roman"/>
          <w:sz w:val="28"/>
          <w:szCs w:val="28"/>
        </w:rPr>
        <w:t>Социальная психология [Электронный ресурс]: хрестоматия/ В.С. Агеев [и др.].— Электрон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0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470B6">
        <w:rPr>
          <w:rFonts w:ascii="Times New Roman" w:hAnsi="Times New Roman" w:cs="Times New Roman"/>
          <w:sz w:val="28"/>
          <w:szCs w:val="28"/>
        </w:rPr>
        <w:t xml:space="preserve">екстовые данные.— М.: Аспект Пресс, 2012.— 456 c.— Режим доступа: </w:t>
      </w:r>
      <w:hyperlink r:id="rId10" w:history="1">
        <w:r w:rsidRPr="00C470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http://www.iprbookshop.ru/56807.html</w:t>
        </w:r>
      </w:hyperlink>
      <w:r w:rsidRPr="00C470B6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C470B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470B6">
        <w:rPr>
          <w:rFonts w:ascii="Times New Roman" w:hAnsi="Times New Roman" w:cs="Times New Roman"/>
          <w:sz w:val="28"/>
          <w:szCs w:val="28"/>
        </w:rPr>
        <w:t>»</w:t>
      </w:r>
    </w:p>
    <w:p w:rsidR="00430B91" w:rsidRPr="00C470B6" w:rsidRDefault="00430B91" w:rsidP="00430B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bookmarkEnd w:id="0"/>
    <w:p w:rsidR="002112EE" w:rsidRPr="00C470B6" w:rsidRDefault="002112EE">
      <w:pPr>
        <w:rPr>
          <w:sz w:val="28"/>
          <w:szCs w:val="28"/>
        </w:rPr>
      </w:pPr>
    </w:p>
    <w:sectPr w:rsidR="002112EE" w:rsidRPr="00C470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C7" w:rsidRDefault="00CB0FC7" w:rsidP="002F686F">
      <w:pPr>
        <w:spacing w:after="0" w:line="240" w:lineRule="auto"/>
      </w:pPr>
      <w:r>
        <w:separator/>
      </w:r>
    </w:p>
  </w:endnote>
  <w:endnote w:type="continuationSeparator" w:id="0">
    <w:p w:rsidR="00CB0FC7" w:rsidRDefault="00CB0FC7" w:rsidP="002F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26958"/>
      <w:docPartObj>
        <w:docPartGallery w:val="Page Numbers (Bottom of Page)"/>
        <w:docPartUnique/>
      </w:docPartObj>
    </w:sdtPr>
    <w:sdtEndPr/>
    <w:sdtContent>
      <w:p w:rsidR="002F686F" w:rsidRDefault="002F68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B6">
          <w:rPr>
            <w:noProof/>
          </w:rPr>
          <w:t>1</w:t>
        </w:r>
        <w:r>
          <w:fldChar w:fldCharType="end"/>
        </w:r>
      </w:p>
    </w:sdtContent>
  </w:sdt>
  <w:p w:rsidR="002F686F" w:rsidRDefault="002F6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C7" w:rsidRDefault="00CB0FC7" w:rsidP="002F686F">
      <w:pPr>
        <w:spacing w:after="0" w:line="240" w:lineRule="auto"/>
      </w:pPr>
      <w:r>
        <w:separator/>
      </w:r>
    </w:p>
  </w:footnote>
  <w:footnote w:type="continuationSeparator" w:id="0">
    <w:p w:rsidR="00CB0FC7" w:rsidRDefault="00CB0FC7" w:rsidP="002F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0"/>
    <w:rsid w:val="000211B8"/>
    <w:rsid w:val="00076EA0"/>
    <w:rsid w:val="00116804"/>
    <w:rsid w:val="00132FDE"/>
    <w:rsid w:val="001D10C5"/>
    <w:rsid w:val="002112EE"/>
    <w:rsid w:val="002242DA"/>
    <w:rsid w:val="00247FDC"/>
    <w:rsid w:val="00280E33"/>
    <w:rsid w:val="002F686F"/>
    <w:rsid w:val="003A4785"/>
    <w:rsid w:val="003A7972"/>
    <w:rsid w:val="003F4FC1"/>
    <w:rsid w:val="00422750"/>
    <w:rsid w:val="00430B91"/>
    <w:rsid w:val="004441E4"/>
    <w:rsid w:val="00444CF4"/>
    <w:rsid w:val="00454D09"/>
    <w:rsid w:val="00486CD8"/>
    <w:rsid w:val="004B37A8"/>
    <w:rsid w:val="00554034"/>
    <w:rsid w:val="005552E3"/>
    <w:rsid w:val="0058452E"/>
    <w:rsid w:val="006523B7"/>
    <w:rsid w:val="006607D7"/>
    <w:rsid w:val="0066347A"/>
    <w:rsid w:val="00724076"/>
    <w:rsid w:val="00763EED"/>
    <w:rsid w:val="0077223E"/>
    <w:rsid w:val="007E19F5"/>
    <w:rsid w:val="00823C86"/>
    <w:rsid w:val="008956C5"/>
    <w:rsid w:val="008B6A93"/>
    <w:rsid w:val="008C5FBC"/>
    <w:rsid w:val="00920969"/>
    <w:rsid w:val="00943C45"/>
    <w:rsid w:val="00986808"/>
    <w:rsid w:val="009A7632"/>
    <w:rsid w:val="009C708A"/>
    <w:rsid w:val="009D22AA"/>
    <w:rsid w:val="00A23F58"/>
    <w:rsid w:val="00A76D8A"/>
    <w:rsid w:val="00AE3436"/>
    <w:rsid w:val="00AE6584"/>
    <w:rsid w:val="00BF6EE3"/>
    <w:rsid w:val="00C470B6"/>
    <w:rsid w:val="00C61172"/>
    <w:rsid w:val="00CB0FC7"/>
    <w:rsid w:val="00CD6779"/>
    <w:rsid w:val="00D23FBE"/>
    <w:rsid w:val="00D8539C"/>
    <w:rsid w:val="00D94548"/>
    <w:rsid w:val="00D976AD"/>
    <w:rsid w:val="00DF3F38"/>
    <w:rsid w:val="00E0313E"/>
    <w:rsid w:val="00E17EF9"/>
    <w:rsid w:val="00E66610"/>
    <w:rsid w:val="00EB6726"/>
    <w:rsid w:val="00FB1F12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B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430B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86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F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86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B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430B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86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F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86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02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68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5</cp:revision>
  <dcterms:created xsi:type="dcterms:W3CDTF">2017-05-14T00:01:00Z</dcterms:created>
  <dcterms:modified xsi:type="dcterms:W3CDTF">2018-03-12T21:09:00Z</dcterms:modified>
</cp:coreProperties>
</file>